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Форма 3 </w:t>
      </w:r>
    </w:p>
    <w:p w:rsid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D2B5A" w:rsidRPr="009D2B5A" w:rsidRDefault="009D2B5A" w:rsidP="009D2B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B5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D2B5A" w:rsidRPr="009D2B5A" w:rsidRDefault="009D2B5A" w:rsidP="009D2B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B5A">
        <w:rPr>
          <w:rFonts w:ascii="Times New Roman" w:hAnsi="Times New Roman" w:cs="Times New Roman"/>
          <w:b/>
          <w:sz w:val="24"/>
          <w:szCs w:val="24"/>
        </w:rPr>
        <w:t>о выполнении плана мероприятий по реализации</w:t>
      </w:r>
    </w:p>
    <w:p w:rsidR="009D2B5A" w:rsidRPr="009D2B5A" w:rsidRDefault="009D2B5A" w:rsidP="009D2B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B5A">
        <w:rPr>
          <w:rFonts w:ascii="Times New Roman" w:hAnsi="Times New Roman" w:cs="Times New Roman"/>
          <w:b/>
          <w:sz w:val="24"/>
          <w:szCs w:val="24"/>
        </w:rPr>
        <w:t>государственной программы</w:t>
      </w:r>
    </w:p>
    <w:p w:rsidR="009D2B5A" w:rsidRP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D2B5A" w:rsidRDefault="009D2B5A" w:rsidP="009D2B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tbl>
      <w:tblPr>
        <w:tblW w:w="156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518"/>
        <w:gridCol w:w="1683"/>
        <w:gridCol w:w="3005"/>
        <w:gridCol w:w="2050"/>
        <w:gridCol w:w="1584"/>
        <w:gridCol w:w="1134"/>
        <w:gridCol w:w="1134"/>
        <w:gridCol w:w="1134"/>
        <w:gridCol w:w="1134"/>
        <w:gridCol w:w="1134"/>
        <w:gridCol w:w="1134"/>
      </w:tblGrid>
      <w:tr w:rsidR="009D2B5A" w:rsidTr="009D2B5A">
        <w:trPr>
          <w:trHeight w:val="239"/>
          <w:tblHeader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расходов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Объем расходов, тыс. руб.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 контрольного события</w:t>
            </w:r>
          </w:p>
        </w:tc>
      </w:tr>
      <w:tr w:rsidR="009D2B5A" w:rsidTr="009D2B5A">
        <w:trPr>
          <w:trHeight w:val="741"/>
          <w:tblHeader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Фактическое значение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Фактическое значение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Фактическое значение</w:t>
            </w:r>
          </w:p>
        </w:tc>
      </w:tr>
      <w:tr w:rsidR="009D2B5A" w:rsidTr="009D2B5A">
        <w:trPr>
          <w:trHeight w:val="288"/>
          <w:tblHeader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сельского хозяйства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1421004.8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1416859.2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229585.6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226520.4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1191313.2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1190059.7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279.1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реализации государственной программы "Развитие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Республики"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39578.9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37630.8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39578.9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37630.8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30734.7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28930.3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и регулирования рынков сырья и продовольствия)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и регулирования рынков сырья и продовольствия)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30734.7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28930.3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Совершенствование обеспечения реализации Программы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30734.7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28930.3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отчетов по обеспечению осуществления функции - 70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отчетов по обеспечению осуществления функции - 72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30734.7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28930.3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Укомплектованность должностей государстве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нной службы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9D2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Укомплектованность должностей государстве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нной службы - 89 %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8844.2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ия рынков сырья и продовольствия)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ия рынков сырья и продовольствия)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8844.2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Совершенствование обеспечения реализации Программы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8844.2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Укомплектованность должностей государственной службы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Укомплектованность должностей государственной службы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8844.2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Своевременное и качественное формирование отчетности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 исполнении республиканского бюджета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Своевременное и качественное формирование отчетности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 исполнении республиканского бюджета - 100 %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работы по укомплектованию штата Управления специалистами соответствующей квалификации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Финансирование расходов на содержание Управления ветеринарии Карачаево-Черкесской Республики за счет средств, предусмотренных в республиканском бюджете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общих условий функционирования сельскохозяйственной отрасли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104631.3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104167.0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104631.3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104167.0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104631.3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104167.0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Своевременность и полнота проведения противоэпизоотических мероприятий по недопущению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Своевременность и полнота проведения противоэпизоотических мероприятий по недопущению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104631.3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104167.0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 - 100 %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направленных  по профилактике и ликвидаций африканской чумы и свиней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направленных  по профилактике и ликвидаций африканской чумы и свиней - 1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субсидии бюджетным учреждениям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противоэпизоотических мероприятий, осуществление ветеринарного обслуживания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контроля в Карачаево-Черкесской Республике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103231.3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103391.0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Своевременность и полнота проведения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противоэпизоотических мероприятий по недопущению 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Своевременность и полнота проведения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противоэпизоотических мероприятий по недопущению распространения АЧС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103231.3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103391.0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снижения количества случаев профилактируемых инфекций среди домашних животных - 2200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снижения количества случаев профилактируемых инфекций среди домашних животных - 100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субсидии бюджетным учреждениям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 - 54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 - 23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 сельскохозяйственными товаропроизводителями республики тракторов - 50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 сельскохозяйственными товаропроизводителями республики тракторов - 21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тракторами в сельскохозяйственных организациях республики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отношению к уровню предыдущего года  - 90 %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Уровень обеспеченности тракторами в сельскохозяйственных организациях республики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отношению к уровню предыдущего года  - 105,6 %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сельскохозяйственными товаропроизводителями сельскохозяйственной техники и оборудования на условиях софинансирования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приобретённых сельскохозяйственными товаропроизводителями республики зерноуборочных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комбайнов - 4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приобретённых сельскохозяйственными товаропроизводителями республики зерноуборочных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комбайнов - 2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зерноуборочными комбайнами в сельскохозяйственных организациях республики по отношению к уровню предыдущего года  - 90 %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зерноуборочными комбайнами в сельскохозяйственных организациях республики по отношению к уровню предыдущего года  - 111,9 %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затрат на приобретение сельскохозяйственной техники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перспективных инновационных проектов в агропромышленном комплексе и развитие производства и товаро-проводящей инфраструктуры системы социального питания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выставочно-ярмарочных мероприятий с участием сельскохозяйственных товаропроизводителей республики  - 3 кол.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выставочно-ярмарочных мероприятий с участием сельскохозяйственных товаропроизводителей республики  - 3 кол.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сельскохозяйственной выставки и иных мероприятий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выставочно-ярмарочных мероприятий с участием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товаропроизводителей республики  - 3 кол.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выставочно-ярмарочных мероприятий с участием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товаропроизводителей республики  - 3 кол.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2693.1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5359.7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реализованной на ярмарках, выставках сельскохозяйственной продукции  - 9,1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реализованной на ярмарках, выставках сельскохозяйственной продукции  - 9,5 млн.рублей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сельскохозяйственной выставки и иных мероприятий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Устойчивое развитие сельских территорий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345448.5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345621.6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17370.9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17370.9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327971.6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327971.6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279.1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134865.3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134865.3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 - 2325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 - 8931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6743.3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6743.3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(приобретение) жилья для молодых семей и молодых специалистов - 5425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(приобретение) жилья для молодых семей и молодых специалистов - 10015,07 кв. м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128122.0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128122.0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25802.3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68459.9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 - 2325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 - 8931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1290.1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3423.0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граждан, проживающих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сельской местности в жилье - 30 %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Уровень обеспеченности граждан, проживающих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сельской местности в жилье - 30 %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24512.2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65036.9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социальных выплат за счет средств федерального бюджета и консолидированного бюджета республики на строительство и приобретение жилья в сельской местности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молодых семей и молодых специалистов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109063.0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66405.4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молодых семей и молодых специалистов, проживающих в сельской местности - 5425 кв.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(приобретение) жилья молодых семей и молодых специалистов, проживающих в сельской местности - 10015,07 кв.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5453.2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3320.3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молодых семей и молодых специалистов, проживающих в сельской местности жильем - 30 %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молодых семей и молодых специалистов, проживающих в сельской местности жильем - 30 %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103609.8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63085.1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Софинансирование строительства (приобретения) жилья, предоставляемого молодым семьям и молодым специалистам по договорам найма с правом последующего выкупа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Комплексное обустройство населенных пунктов, расположенных в сельской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местности, объектами социальной, инженерной инфраструктуры и автомобильными дорогами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134970.7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134970.7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ельных газовых сетей - 5,51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Ввод в действие распределит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ельных газовых сетей - 5,51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6847.7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6847.7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 - 64,4 %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 - 64,4 %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128033.7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128033.7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 - 8,66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 - 8,66 км.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 - 64,1 %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 - 64,1 %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- 7,405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эксплуатацию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- 7,41 км.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действие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общеобразовательных учреждений - 0 тыс.мест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действие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общеобразовательных учреждений - 0 тыс.мест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13192.0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13192.0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 - 5,51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 - 5,51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 - 64,4 %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 - 64,4 %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12501.1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12501.1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32.9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поддержки на развитие газификации в сельской местности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водоснабжения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сельской местности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22610.7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22610.7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действие локальных водопроводов - 8,66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действие локальных водопроводов - 8,66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 - 64,1 %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 - 64,1 %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21426.6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21426.6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56.4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поддержки на развитие водоснабжения в сельской местности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99168.0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99168.0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- 7,405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эксплуатацию автомобильных дорог общего пользования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- 7,41 км.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5062.0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5062.0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 обеспеченности качественны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 сельскими  дорогами в населенных пунктах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 обеспеченности качественны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 сельскими  дорогами в населенных пунктах - 10 %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94106.0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94106.0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поддержки на строительство и реконструкцию автомобильных дорог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местных инициатив сельских сообществ, получивших грантовую поддержку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местных инициатив сельских сообществ, получивших грантовую поддержку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софинансирования из местных бюджетов - 0 %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68737.1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68909.2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65300.2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65300.2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172.1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68737.1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68909.2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сельских территории республики культурно-досуговыми учреждения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 - 30 %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Уровень обеспеченности сельских территории республики культурно-досуговыми учреждения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 - 30 %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построенных и (или) реконструированных культурно-досуговых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построенных и (или) реконструированных культурно-досуговых - 2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65300.2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65300.2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172.1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 поддержка отрасли  культуры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01.04.2019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01.10.2019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3960.5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3960.5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Введено в действие фельдшерско-акушерских пунктов и (или) офисов врачей общей практики в сельской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местности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Введено в действие фельдшерско-акушерских пунктов и (или) офисов врачей общей практики в сельской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местности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3753.6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3753.6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сети фельдшерско-акушерских пунктов и /или офисов врачей общей практики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3960.5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3960.5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Открытие фельдшерско-акушерских пунктов и/или офисов врачей общей практики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Открытие фельдшерско-акушерских пунктов и/или офисов врачей общей практики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обслуживаемого населения фельдшерск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о-акушерских пунктами и /или офисами врачей общей практики в сельской местности - 32 %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Численность обслуживаемого населения фельдшерск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о-акушерских пунктами и /или офисами врачей общей практики в сельской местности - 32 %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3753.6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3753.6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поддержка на развитие сети фельдшерско-акушерских пунктов и /или офисов врачей общей практики в сельской местности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2914.9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2915.9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Введены в эксплуатацию плоскостные спортивные сооружения в сельских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территориях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Введены в эксплуатацию плоскостные спортивные сооружения в сельских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территориях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2762.1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2762.1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сети плоскостных спортивных сооружений в сельской местности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2914.9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2915.9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 привлеченных к занятиям физической культуры и 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граждан, проживающих в сельской местности, прежде всего молодежи, в том числе  расширения сети плоскостных спортивных сооружений - 35 %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Процент привлеченных к занятиям физической культуры и 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граждан, проживающих в сельской местности, прежде всего молодежи, в том числе  расширения сети плоскостных спортивных сооружений - 35 %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2762.1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2762.1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Финансирование (софинасирование) расходных обязательств бюджетов муниципальных образований Карачаево-Черкесской Республики на реализацию мероприятий по комплексному обустройству сельских поселений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объектами спортивных сооружений и площадок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мелиорации земель сельскохозяйственного назначения Карачаево-Черкесской Республики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мелиорируемых земель за счет реконструкции, технического перевооружения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строительства новых мелиоративных систем, включая мелиоративные системы общего и индивидуального пользования - 1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эксплуатацию мелиорируемых земель за счет реконструкции, технического перевооружения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строительства новых мелиоративных систем, включая мелиоративные системы общего и индивидуального пользования - 1,002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Компенсация части затрат сельскохозяйственных товаропроизводителей на строительство, реконструкцию и техническое перевооружение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мелиоративных   систем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52386.0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мелиорируемых земель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- 1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Ввод в эксплуатацию мелиорируемых земель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- 1,002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2619.3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получивших субсидию на строительство,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реконструкцию и техническое перевооружение мелиоративных   систем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сельскохозяйственных товаропроизводителей получивших субсидию на строительство,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реконструкцию и техническое перевооружение мелиоративных   систем - 2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49766.7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подотраслей агропромышленного комплекса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678079.2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677979.4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37131.5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37029.6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640947.7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640949.8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42423.7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42423.7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 - 102,1 %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 - 98,637 %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Валовый сбор овощей открытого грунта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(фермерских)хозяйствах, включая индивидуальных предпринимателей - 5,7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Валовый сбор овощей открытого грунта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(фермерских)хозяйствах, включая индивидуальных предпринимателей - 6,53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40302.5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40302.5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 - 7000 тонна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 - 7000 тонна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 - 7000 тонна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 - 7000 тонна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42423.7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42423.7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х, крестьянских (фермерских) хозяйствах, включая индивидуальных предпринимателей - 5,7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Валовый сбор овощей открытого грунта в сельскохозяйственных организация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х, крестьянских (фермерских) хозяйствах, включая индивидуальных предпринимателей - 6,53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 - 7000 тонна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 - 7000 тонна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40302.5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40302.5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под зерновыми, зерно-бобовыми и кормовыми сельскохозяйственными культурами, в субъектах Российской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Федерации - 102,1 %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Размер посевных площадей, занятых под зерновыми, зерно-бобовыми и кормовыми сельскохозяйственными культурами, в субъектах Российской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Федерации - 98,637 %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 - 7000 тонна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 - 7000 тонна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01.07.2019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27967.9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27967.9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- 62,9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- 69,9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1398.4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хозяйствах всех категорий - 220,9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Производство молока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хозяйствах всех категорий - 192,6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26569.5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26569.5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Субсидирование производства 1 килограмма реализованного (товарного) молока и (или) отгруженного на собственную переработку молока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27967.9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27967.9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- 62,9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- 69,9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1398.4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Средне годовая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молочная продуктивность не ниже 2 700 кг на одну корову  - 2700 кг.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9D2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Средне годовая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молочная продуктивность не ниже 2 700 кг на одну корову  - 4892 кг.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26569.5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26569.5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01.07.2019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традиционных подотраслей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233627.3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271452.0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 - 2 %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 - 8 %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11681.4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13572.6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- 70,5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Поголовье крупного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71,134 тыс.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221945.9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257879.4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- 33,65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- 34,375 тыс.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йственных животных (в пересчете на условные головы) - 29,998 тысяча условных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Племенное маточное поголовье сельскохозя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йственных животных (в пересчете на условные головы) - 30 тысяча условных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 - 15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 - 26,6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Сохранность племенного условного маточного поголовья сельскохозяйственных животных к уровню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предыдущего года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Сохранность племенного условного маточного поголовья сельскохозяйственных животных к уровню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предыдущего года - 100 %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6.3.1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элитного семеноводства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2048.3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1360.2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 - 2 %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 - 8 %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- 12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1945.9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субсидии на приобретение оригинальных и элитных семян сельскохозяйственных растений по перечню, определяемому Министерством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Российской Федерации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6.3.2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племенного поголовья сельскохозяйственных животных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112308.1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сохранения маточного поголовья племенных животных приобретенного за счет субсидии в течение 3-х лет с момента получения господдержки  - 97 %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сохранения маточного поголовья племенных животных приобретенного за счет субсидии в течение 3-х лет с момента получения господдержки  - 97 %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5615.4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на поддержку плменного животноводства - 3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на поддержку плменного животноводства - 11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106692.7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Предоставление субсидий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финансовое обеспечение (возмещение) части затрат (без учета НДС) по ставке 80 % затрат на 1 голову приобретенного в текущем финансовом году племенного молодняка сельскохозяйственных животных в племенных стадах, зарегистрированных в государственном племенном регистре (за исключением приобретенного по импорту)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6.3.3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животноводство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84210.6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84099.5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условное маточное поголовье сельскохозяйственных животных - 29,998 тысяча условных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условное маточное поголовье сельскохозяйственных животных - 30 тысяча условных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4210.6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4205.0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йственных животных к уровню предыдущего года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Сохранность племенного условного маточного поголовья сельскохозя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йственных животных к уровню предыдущего года - 100 %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79894.5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Финансирования из федерального и республиканского бюджетов путем выплаты субсидий сельскохозяйственным организациям и крестьянским (фермерским) хозяйствам, у которых племенные животные зарегистрированы в государственном племенном регистре Министерства сельского хозяйства Российской Федераци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производственной базы мясного скотоводства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- 69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Поголовье крупного рогатого скота специализированных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- 71,134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объектов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содержания скота мясного направления - 60 %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Готовность объектов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содержания скота мясного направления - 60 %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специализированныхмясных пород в сельскохозяйственных организациях, крестьянских (фермерских) хозяйствах, включая индивидуальных предпринимателей  - 33,65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специализированныхмясных пород в сельскохозяйственных организациях, крестьянских (фермерских) хозяйствах, включая индивидуальных предпринимателей  - 34,375 тыс.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государственной поддержки  на условиях долевого финансирования из федерального и республиканского бюджетов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63627.9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62472.7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 - 344,6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 - 159,88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6406.7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6254.2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) хозяйствах, включая индивидуальных предпринимателей - 81,2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Валовый сбор картофеля в сельскохозяйственных организациях, крестьянских (фермерских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) хозяйствах, включая индивидуальных предпринимателей - 21,09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57221.2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56218.5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- 44,5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- 45,2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 - 10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Валовой сбор плодов и ягод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 - 4,386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 - 160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 - 172,3 га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зерновых и зернобобовых культур в хозяйствах всех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категорий - 421,7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Валовой сбор зерновых и зернобобовых культур в хозяйствах всех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категорий - 493,8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 - 0,058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 - 0,062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 - 10,2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 - 17,05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Субсидирование части затрат на закладку и уход за многолетними плодовыми и   ягодными насаждениями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60232.8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59177.4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 плодовых и ягодных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насаждений - 160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Площадь закладки многолетних  плодовых и ягодных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насаждений - 172,3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3011.6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2958.9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57221.2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56218.5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 на поддержку закладки и ухода за многолетними насаждениями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3295.3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3295.3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мероприятий по защите сельскохозяйственных культур от градобития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мероприятий по защите сельскохозяйственных культур от градобития - 100 %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3295.3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3295.3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запланированных мероприятий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направленных по защите сельскохозяйственных культур от градобития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запланированных мероприятий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направленных по защите сельскохозяйственных культур от градобития - 1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 за счет средств республиканского бюджета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борьбе с саранчой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обработки сельскохозяйственных земель против саранчи  - 0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обработки сельскохозяйственных земель против саранчи  - 0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 по борьбе с саранчой - 1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запланированных мероприяти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 по борьбе с саранчой - 1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84736.9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84736.9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ных предпринимателей, для реализации на отечественные перерабатывающие предприятия - 0,045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ных предпринимателей, для реализации на отечественные перерабатывающие предприятия - 0,045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 - 943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Маточное поголовье овец и коз в сельскохозяйственных организациях, крестьянских (фермерских) хозяйствах, включая индивидуальных предпринимателей - 943,1 тыс.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80500.0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80500.0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овцеводства и козоводства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84210.6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84736.9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 - 943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 - 943,1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4210.6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4236.9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Сохранность маточного поголовья овец и коз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уровню предыдущего года - 95 %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Сохранность маточного поголовья овец и коз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уровню предыдущего года - 100 %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80500.0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 на условиях долевого финансирования из федерального и республиканского бюджетов на содержание маточного поголовья овец и коз для сельскохозяйственных организаций, крестьянских (фермерских) хозяйств и индивидуальных предпринимателей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производства тонкорунной и полутонкорунной шерсти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526.3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тонкорунных и полутонкорунных пород овец, в сельскохозяйственных организациях, крестьянских (фер-мерских) хозяйствах, включая индивидуальных предпринимателей, для реализации на отечественные перерабатывающие предприятия - 0,045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произведенной шерсти, полученной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тонкорунных и полутонкорунных пород овец, в сельскохозяйственных организациях, крестьянских (фер-мерских) хозяйствах, включая индивидуальных предпринимателей, для реализации на отечественные перерабатывающие предприятия - 0,045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26.3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выплат - 1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выплат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поддержки сельскохозяйственным товаропроизводителям, за исключением граждан, ведущих личное подсобное хозяйство, осуществляющим производство и реализацию тонкорунной и полутонкорунной шерсти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застрахованного поголовья сельскохозяйственных животных в общем поголовье сельскохозяйственных животных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 площади) - 0 %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застрахованного поголовья сельскохозяйственных животных в общем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поголовье сельскохозяйственных животных - 0 %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сельскохозяйственных товаропроизводителей на уплату страховой премии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застрахованной посевной (посадочной) площади в общей посевной (посадочной) площади (в условных единица площади)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выплат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225695.5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188926.2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помощью государственной поддержки - 76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помощью государственной поддержки - 108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11286.9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9446.3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 - 19,74 %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214408.6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179479.9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 - 19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 - 26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ми, получившими  государственную поддержку ( по отношению к предыдущему году)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Прирост объема сельскохозяйственной продукции, реализованной сельскохозяйственными потребительскими кооператива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ми, получившими  государственную поддержку ( по отношению к предыдущему году) - 219,01 %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 - 2721 мфх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 - 2715 мфх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 - 0,78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 - 0,7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сыров и сырных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продуктов - 0,85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Производство сыров и сырных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продуктов - 0,2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6.7.1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начинающих фермеров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продукции, произведенной крестьянскими (фермерскими) хозяйствами, получившими   государственную поддержку (по отношению к предыдущему году)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Прирост объема сельскохозяйственной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продукции, произведенной крестьянскими (фермерскими) хозяйствами, получившими   государственную поддержку (по отношению к предыдущему году) - 10 %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семейных животноводческих ферм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новых постоянных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рабочих мест, созданных в крестьянских (фермерских) хозяйствах, осуществивших проекты создания и развития своих хо-зяйств с помощью государственной поддержки - 76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новых постоянных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рабочих мест, созданных в крестьянских (фермерских) хозяйствах, осуществивших проекты создания и развития своих хо-зяйств с помощью государственной поддержки - 108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5750.0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5750.0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ми) хозяйствами, получившими   государственную поддержку (по отношению к предыдущему году)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Прирост объема сельскохозяйственной продукции, произведенной крестьянскими (фермерски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ми) хозяйствами, получившими   государственную поддержку (по отношению к предыдущему году) - 19,74 %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109250.0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109250.0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на развитие семейных животноводческих ферм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01.10.2019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36221.8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субсидируемых кредитов (займов), по малым формам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хозяйствования АПК - 2721 мфх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субсидируемых кредитов (займов), по малым формам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хозяйствования АПК - 2715 мфх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1811.1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Остаток ссудной задолженности - 1329,94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Остаток ссудной задолженности - 1326,84 млн.рублей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34410.7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средств государственной поддержки в виде субсидий по  кредитам, полученым малыми формами хозяйствования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6.7.4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сельскохозяйственной кооперации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74473.7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73873.7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новых постоянных рабочих мест, созданных в сельскохозяйственных потребительских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кооперативах, получивших государственную поддержку - 19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новых постоянных рабочих мест, созданных в сельскохозяйственных потребительских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кооперативах, получивших государственную поддержку - 26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3725.8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3693.7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 году) - 10 %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Прирост объема сельскохозяйственой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 году) - 219,01 %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70747.9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70180.0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на развитие сельскохозяйственной кооперации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Стимулирование инвестиционной деятельности агропромышленного комплекса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19622.8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15149.8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3974.9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757.5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14392.3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Поддержка инвестиционного кредитования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агропромышленном комплексе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15149.8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задолженности по субсидируемым инвестиционных кредитам (займам), выданным на развитие агропромышленного комплекса - 910,6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ссудной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задолженности по субсидируемым инвестиционных кредитам (займам), выданным на развитие агропромышленного комплекса - 843,155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757.5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14392.3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процентной ставки по инвестиционным кредитам (займам)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агропромышленном комплексе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15149.8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ти по субсидируемым инвестиционных кредитам (займам), выданным на развитие агропромышленного комплекса - 910,6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Объем ссудной задолженнос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ти по субсидируемым инвестиционных кредитам (займам), выданным на развитие агропромышленного комплекса - 843,155 млн.рублей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757.5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- 5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- 4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15647.9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14392.3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Возмещения части затрат на уплату процентов по инвестиционным кредитам (займам), полученным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2974.9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 - 0 скотомест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 - 900 скотомест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2974.9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по хранению плодов и ягод, картофеля и овощей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введенных мощностей по хранению плодов и ягод, картофеля и овощей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 - 0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 - 0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селекционно-питомниководческих центров в виноградарстве - 0 тыс. штук саженцев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селекционно-питомниководческих центров в виноградарстве - 0 тыс. штук саженцев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генетических центров в птицеводстве - 0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Объем введенных мощностей селекционно-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генетических центров в птицеводстве - 0 тыс. голов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 - 0 тыс. скотомест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 - 0 тыс. скотомест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2974.9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 - 0 скотомест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 - 0 скотомест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2974.9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введенных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эксплуатацию животноводческих комплексов молочного направления (молочных ферм)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введенных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эксплуатацию животноводческих комплексов молочного направления (молочных ферм)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по хранению плодов и ягод, картофеля и овощей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введенных мощностей по хранению плодов и ягод, картофеля и овощей - 0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мощностей по хранению плодов и ягод, картофеля и овощей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мощностей по хранению плодов и ягод, картофеля и овощей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селекционно-семеноводческих центров в растениеводстве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введенных в эксплуатацию селекционно-семеноводческих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центров в растениеводстве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введенных в эксплуатацию селекционно-семеноводческих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центров в растениеводстве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 - 0 тыс. тонн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селекционно-семеноводческих центров в растениеводстве - 0 тыс. тонн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прямых понесенных затрат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селекционно-питомниководческих центров в виноградарстве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селекционно-питомниководческих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центров в виноградарстве - 0 тыс. штук саженцев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введенных мощностей селекционно-питомниководческих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центров в виноградарстве - 0 тыс. штук саженцев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селекционно-питомниководческих центров в виноградарстве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селекционно-питомниководческих центров в виноградарстве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модернизация селекционно-питомниководческих центров в виноградарстве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прямых понесенных затрат на создание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модернизация селекционно-генетических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мощностей селекционно-генетических центров в птицеводстве - 0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Объем введенных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мощностей селекционно-генетических центров в птицеводстве - 0 тыс. голов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селекционно-генетических центров в птицеводстве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селекционно-генетических центров в птицеводстве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модернизация селекционно-генетических центров в птицеводстве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7.2.6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овцеводческих комплексов (ферм) мясного направления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овцеводческих комплексов (ферм) мясного направления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158565.0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158564.9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1585.6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156979.3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156979.3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158565.0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158564.9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  - 211 чел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  - 501 чел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1585.6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Республики, Фонде социального страхования Карачаево-Черкесской Республики, принятых КФХ в году получения грантов «Агростартап» - 88 чел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работников, зарегистрированных в Пенсионном фонде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Республики, Фонде социального страхования Карачаево-Черкесской Республики, принятых КФХ в году получения грантов «Агростартап» - 133 чел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156979.3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156979.3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СПоК (кроме кредитных) из числа субъектов МСП, включая личные подсобные хозяйства (далее –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ЛПХ) и КФХ, в году предоставления государственной поддержки - 74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принятых членов СПоК (кроме кредитных) из числа субъектов МСП, включая личные подсобные хозяйства (далее –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ЛПХ) и КФХ, в году предоставления государственной поддержки - 213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вновь созданных субъектов МСП в сельском хозяйстве, включая КФХ и СПоК - 49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вновь созданных субъектов МСП в сельском хозяйстве, включая КФХ и СПоК - 155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информационно-консультационных и методологических услуг Центра компетенций, оказанных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поддержке МСП и организациям в области сельского хозяйства, обратившихся в Центр компетенций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информационно-консультационных и методологических услуг Центра компетенций, оказанных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поддержке МСП и организациям в области сельского хозяйства, обратившихся в Центр компетенций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КФХ и СПоК, получивших услуги Центра компетенций в общем количестве заявителей на получение услуг Центра компетенций - 0 %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КФХ и СПоК, получивших услуги Центра компетенций в общем количестве заявителей на получение услуг Центра компетенций - 0 %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Грантовая поддержка крестьянских (фермерских) хозяйств на реализацию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«Агростартапа»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созданных КФХ, в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получения господдержки - 44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созданных КФХ, в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получения господдержки - 153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рабочих мест, в году получения господдержки - 88 рабочие места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рабочих мест, в году получения господдержки - 133 рабочие места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151470.0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151470.0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крестьянским (фермерским) хозяйствам на реализацию «Агростартапа»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крестьянским (фермерским) хозяйством  реализацию «Агростартапа»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затрат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потребительских кооперативов на развитие деятельности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5565.0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5564.9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созданных СПоК, в году получения господдержки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созданных СПоК, в году получения господдержки - 2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членов СПоК, вовлеченных в году предоставления господдержки ( включая ЛПХ и КФХ) - 74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членов СПоК, вовлеченных в году предоставления господдержки ( включая ЛПХ и КФХ) - 213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5509.3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5509.3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поддержка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сельскохозяйственным потребительским кооперативом на развитие деятельности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- 0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СПоК, получивших услуги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Центра компетенций в общем количестве заявителей на получение услуг Центра компетенций - 0 %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Доля КФХ и СПоК, получивших услуги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Центра компетенций в общем количестве заявителей на получение услуг Центра компетенций - 0 %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Поддержка сельскохозяйственных потребительских кооперативов на развитие деятельности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проведение гидромелиоративных мероприятий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 - 0 тыс.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затрат на проведение гидромелиоративных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ю мелиорируемых  земель за счет гидромелиоративных мероприятий - 0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сельхозтоваропроизводителей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 - 0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затрат 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01.12.2022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30.12.2023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грантов сельскохозяйственным потребительским кооперативам,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 закладку сада интенсивного типа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 садов - 5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Общая площадь интенсивны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 садов - 5 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10.1.1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посаженных плодовых саженцев - 10000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посаженных плодовых саженцев - 11550 шт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Республиканский бюджет Карачаево-Черкесской Республики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20000.0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получателей - 50 ед.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получателей - 50 ед.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Контрольное событие</w:t>
            </w:r>
          </w:p>
        </w:tc>
        <w:tc>
          <w:tcPr>
            <w:tcW w:w="30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01.11.2019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01.10.2019</w:t>
            </w: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30.12.2020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239"/>
        </w:trPr>
        <w:tc>
          <w:tcPr>
            <w:tcW w:w="51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2B5A" w:rsidTr="009D2B5A">
        <w:trPr>
          <w:trHeight w:val="49"/>
        </w:trPr>
        <w:tc>
          <w:tcPr>
            <w:tcW w:w="5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2B5A" w:rsidRDefault="009D2B5A" w:rsidP="00A86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2B5A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</w:p>
    <w:p w:rsidR="009D2B5A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</w:p>
    <w:p w:rsidR="009D2B5A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</w:p>
    <w:p w:rsidR="009D2B5A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</w:p>
    <w:p w:rsidR="009D2B5A" w:rsidRPr="00F45FE8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  <w:r w:rsidRPr="00F45FE8">
        <w:rPr>
          <w:rFonts w:ascii="Times New Roman" w:hAnsi="Times New Roman"/>
          <w:sz w:val="25"/>
          <w:szCs w:val="25"/>
        </w:rPr>
        <w:t xml:space="preserve">Министр сельского хозяйства </w:t>
      </w:r>
    </w:p>
    <w:p w:rsidR="009D2B5A" w:rsidRPr="00F45FE8" w:rsidRDefault="009D2B5A" w:rsidP="009D2B5A">
      <w:pPr>
        <w:tabs>
          <w:tab w:val="left" w:pos="1352"/>
        </w:tabs>
        <w:spacing w:after="0"/>
        <w:rPr>
          <w:rFonts w:ascii="Times New Roman" w:hAnsi="Times New Roman"/>
          <w:sz w:val="25"/>
          <w:szCs w:val="25"/>
        </w:rPr>
      </w:pPr>
      <w:r w:rsidRPr="00F45FE8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5"/>
          <w:szCs w:val="25"/>
        </w:rPr>
        <w:t xml:space="preserve">   </w:t>
      </w:r>
      <w:r w:rsidRPr="00F45FE8">
        <w:rPr>
          <w:rFonts w:ascii="Times New Roman" w:hAnsi="Times New Roman"/>
          <w:sz w:val="25"/>
          <w:szCs w:val="25"/>
        </w:rPr>
        <w:t xml:space="preserve">  А.А. Боташев</w:t>
      </w:r>
    </w:p>
    <w:p w:rsidR="009D2B5A" w:rsidRDefault="009D2B5A" w:rsidP="009D2B5A">
      <w:pPr>
        <w:tabs>
          <w:tab w:val="left" w:pos="1352"/>
        </w:tabs>
      </w:pPr>
    </w:p>
    <w:p w:rsidR="009D2B5A" w:rsidRDefault="009D2B5A" w:rsidP="009D2B5A">
      <w:pPr>
        <w:tabs>
          <w:tab w:val="left" w:pos="1352"/>
        </w:tabs>
      </w:pPr>
    </w:p>
    <w:p w:rsidR="009D2B5A" w:rsidRDefault="009D2B5A" w:rsidP="009D2B5A">
      <w:pPr>
        <w:tabs>
          <w:tab w:val="left" w:pos="1352"/>
        </w:tabs>
      </w:pPr>
    </w:p>
    <w:p w:rsidR="009D2B5A" w:rsidRPr="00A86190" w:rsidRDefault="009D2B5A" w:rsidP="009D2B5A">
      <w:pPr>
        <w:tabs>
          <w:tab w:val="left" w:pos="1352"/>
        </w:tabs>
        <w:rPr>
          <w:sz w:val="20"/>
          <w:szCs w:val="20"/>
        </w:rPr>
      </w:pPr>
    </w:p>
    <w:p w:rsidR="009D2B5A" w:rsidRPr="00A86190" w:rsidRDefault="009D2B5A" w:rsidP="009D2B5A">
      <w:pPr>
        <w:tabs>
          <w:tab w:val="left" w:pos="1352"/>
        </w:tabs>
        <w:spacing w:after="0"/>
        <w:rPr>
          <w:rFonts w:ascii="Times New Roman" w:hAnsi="Times New Roman"/>
          <w:i/>
          <w:sz w:val="20"/>
          <w:szCs w:val="20"/>
        </w:rPr>
      </w:pPr>
      <w:r w:rsidRPr="00A86190">
        <w:rPr>
          <w:rFonts w:ascii="Times New Roman" w:hAnsi="Times New Roman"/>
          <w:i/>
          <w:sz w:val="20"/>
          <w:szCs w:val="20"/>
        </w:rPr>
        <w:t xml:space="preserve">Кубанова Елизавета Джагафаровна </w:t>
      </w:r>
    </w:p>
    <w:p w:rsidR="009D2B5A" w:rsidRPr="00A86190" w:rsidRDefault="00A86190" w:rsidP="009D2B5A">
      <w:pPr>
        <w:tabs>
          <w:tab w:val="left" w:pos="1352"/>
        </w:tabs>
        <w:spacing w:after="0"/>
        <w:rPr>
          <w:rFonts w:ascii="Times New Roman" w:hAnsi="Times New Roman"/>
          <w:i/>
          <w:sz w:val="20"/>
          <w:szCs w:val="20"/>
        </w:rPr>
      </w:pPr>
      <w:hyperlink r:id="rId6" w:history="1">
        <w:r w:rsidR="009D2B5A" w:rsidRPr="00A86190"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e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</w:rPr>
          <w:t>.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kubanova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</w:rPr>
          <w:t>@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mcxkchr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</w:rPr>
          <w:t>.</w:t>
        </w:r>
        <w:r w:rsidR="009D2B5A" w:rsidRPr="00A86190"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ru</w:t>
        </w:r>
      </w:hyperlink>
      <w:r w:rsidR="009D2B5A" w:rsidRPr="00A86190">
        <w:rPr>
          <w:rFonts w:ascii="Times New Roman" w:hAnsi="Times New Roman"/>
          <w:i/>
          <w:sz w:val="20"/>
          <w:szCs w:val="20"/>
        </w:rPr>
        <w:t xml:space="preserve">; тел.887822-2-06-74 </w:t>
      </w:r>
    </w:p>
    <w:p w:rsidR="0013551C" w:rsidRDefault="0013551C"/>
    <w:sectPr w:rsidR="0013551C" w:rsidSect="009D2B5A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B37" w:rsidRDefault="00C57B37" w:rsidP="009D2B5A">
      <w:pPr>
        <w:spacing w:after="0" w:line="240" w:lineRule="auto"/>
      </w:pPr>
      <w:r>
        <w:separator/>
      </w:r>
    </w:p>
  </w:endnote>
  <w:endnote w:type="continuationSeparator" w:id="0">
    <w:p w:rsidR="00C57B37" w:rsidRDefault="00C57B37" w:rsidP="009D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689467"/>
      <w:docPartObj>
        <w:docPartGallery w:val="Page Numbers (Bottom of Page)"/>
        <w:docPartUnique/>
      </w:docPartObj>
    </w:sdtPr>
    <w:sdtContent>
      <w:p w:rsidR="00A86190" w:rsidRDefault="00A861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DA4">
          <w:rPr>
            <w:noProof/>
          </w:rPr>
          <w:t>101</w:t>
        </w:r>
        <w:r>
          <w:fldChar w:fldCharType="end"/>
        </w:r>
      </w:p>
    </w:sdtContent>
  </w:sdt>
  <w:p w:rsidR="00A86190" w:rsidRDefault="00A861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B37" w:rsidRDefault="00C57B37" w:rsidP="009D2B5A">
      <w:pPr>
        <w:spacing w:after="0" w:line="240" w:lineRule="auto"/>
      </w:pPr>
      <w:r>
        <w:separator/>
      </w:r>
    </w:p>
  </w:footnote>
  <w:footnote w:type="continuationSeparator" w:id="0">
    <w:p w:rsidR="00C57B37" w:rsidRDefault="00C57B37" w:rsidP="009D2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5A"/>
    <w:rsid w:val="0013551C"/>
    <w:rsid w:val="009D2B5A"/>
    <w:rsid w:val="00A86190"/>
    <w:rsid w:val="00C43DA4"/>
    <w:rsid w:val="00C57B37"/>
    <w:rsid w:val="00DA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7B18A"/>
  <w15:chartTrackingRefBased/>
  <w15:docId w15:val="{A771792B-9553-4823-AA21-B648B56B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B5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2B5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D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2B5A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D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2B5A"/>
    <w:rPr>
      <w:rFonts w:eastAsiaTheme="minorEastAsia" w:cs="Times New Roman"/>
      <w:lang w:eastAsia="ru-RU"/>
    </w:rPr>
  </w:style>
  <w:style w:type="paragraph" w:customStyle="1" w:styleId="ConsPlusNormal">
    <w:name w:val="ConsPlusNormal"/>
    <w:rsid w:val="009D2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he-IL"/>
    </w:rPr>
  </w:style>
  <w:style w:type="paragraph" w:styleId="a8">
    <w:name w:val="Balloon Text"/>
    <w:basedOn w:val="a"/>
    <w:link w:val="a9"/>
    <w:uiPriority w:val="99"/>
    <w:semiHidden/>
    <w:unhideWhenUsed/>
    <w:rsid w:val="009D2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2B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.kubanova@mcxkch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11122</Words>
  <Characters>63397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3</cp:revision>
  <cp:lastPrinted>2020-04-11T13:25:00Z</cp:lastPrinted>
  <dcterms:created xsi:type="dcterms:W3CDTF">2020-04-11T11:31:00Z</dcterms:created>
  <dcterms:modified xsi:type="dcterms:W3CDTF">2020-04-11T13:58:00Z</dcterms:modified>
</cp:coreProperties>
</file>